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0C1" w:rsidRDefault="004740C1" w:rsidP="00CC6CE0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740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Проф. др МИРОСЛАВ </w:t>
      </w:r>
      <w:r w:rsidR="00D91C29">
        <w:rPr>
          <w:rFonts w:ascii="Times New Roman" w:hAnsi="Times New Roman" w:cs="Times New Roman"/>
          <w:b/>
          <w:color w:val="000000" w:themeColor="text1"/>
          <w:sz w:val="24"/>
          <w:szCs w:val="24"/>
          <w:lang/>
        </w:rPr>
        <w:t xml:space="preserve">Н. </w:t>
      </w:r>
      <w:r w:rsidRPr="004740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ЈОВАНОВИЋ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економиста</w:t>
      </w:r>
    </w:p>
    <w:p w:rsidR="001A4C8F" w:rsidRPr="001A4C8F" w:rsidRDefault="001A4C8F" w:rsidP="00CC6CE0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Биографија са библиографијом</w:t>
      </w:r>
    </w:p>
    <w:p w:rsidR="00973B51" w:rsidRPr="00CC6CE0" w:rsidRDefault="00F74F0C" w:rsidP="004740C1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CC6CE0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Проф. др Мирослав Н. Јовановић рођен је </w:t>
      </w:r>
      <w:r w:rsidR="00E26ECD" w:rsidRPr="00CC6CE0">
        <w:rPr>
          <w:rFonts w:ascii="Times New Roman" w:eastAsia="Times New Roman" w:hAnsi="Times New Roman" w:cs="Times New Roman"/>
          <w:sz w:val="24"/>
          <w:szCs w:val="24"/>
        </w:rPr>
        <w:t xml:space="preserve">у Новом Саду 1957. </w:t>
      </w:r>
      <w:r w:rsidR="00662FFA" w:rsidRPr="00CC6CE0">
        <w:rPr>
          <w:rFonts w:ascii="Times New Roman" w:eastAsia="Times New Roman" w:hAnsi="Times New Roman" w:cs="Times New Roman"/>
          <w:sz w:val="24"/>
          <w:szCs w:val="24"/>
        </w:rPr>
        <w:t>г</w:t>
      </w:r>
      <w:r w:rsidR="00E26ECD" w:rsidRPr="00CC6CE0">
        <w:rPr>
          <w:rFonts w:ascii="Times New Roman" w:eastAsia="Times New Roman" w:hAnsi="Times New Roman" w:cs="Times New Roman"/>
          <w:sz w:val="24"/>
          <w:szCs w:val="24"/>
        </w:rPr>
        <w:t>одине</w:t>
      </w:r>
      <w:r w:rsidRPr="00CC6CE0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. </w:t>
      </w:r>
      <w:r w:rsidR="007F683C" w:rsidRPr="00CC6CE0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Држављанин је Швајцарске и Србије. Живи у Женеви и Новом Саду. </w:t>
      </w:r>
      <w:r w:rsidRPr="00CC6CE0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У родном граду </w:t>
      </w:r>
      <w:r w:rsidR="00E26ECD" w:rsidRPr="00CC6CE0">
        <w:rPr>
          <w:rFonts w:ascii="Times New Roman" w:eastAsia="Times New Roman" w:hAnsi="Times New Roman" w:cs="Times New Roman"/>
          <w:sz w:val="24"/>
          <w:szCs w:val="24"/>
        </w:rPr>
        <w:t xml:space="preserve"> завршио </w:t>
      </w:r>
      <w:r w:rsidRPr="00CC6CE0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је </w:t>
      </w:r>
      <w:r w:rsidR="00E26ECD" w:rsidRPr="00CC6CE0">
        <w:rPr>
          <w:rFonts w:ascii="Times New Roman" w:eastAsia="Times New Roman" w:hAnsi="Times New Roman" w:cs="Times New Roman"/>
          <w:sz w:val="24"/>
          <w:szCs w:val="24"/>
        </w:rPr>
        <w:t>основну школу, гимназију и Вишу економско-комерцијалну школу.</w:t>
      </w:r>
      <w:r w:rsidRPr="00CC6CE0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Школовање је наставио на </w:t>
      </w:r>
      <w:r w:rsidR="00E26ECD" w:rsidRPr="00CC6CE0">
        <w:rPr>
          <w:rFonts w:ascii="Times New Roman" w:eastAsia="Times New Roman" w:hAnsi="Times New Roman" w:cs="Times New Roman"/>
          <w:sz w:val="24"/>
          <w:szCs w:val="24"/>
        </w:rPr>
        <w:t xml:space="preserve">Економском факултету </w:t>
      </w:r>
      <w:r w:rsidRPr="00CC6CE0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Универзитета </w:t>
      </w:r>
      <w:r w:rsidR="00E26ECD" w:rsidRPr="00CC6CE0">
        <w:rPr>
          <w:rFonts w:ascii="Times New Roman" w:eastAsia="Times New Roman" w:hAnsi="Times New Roman" w:cs="Times New Roman"/>
          <w:sz w:val="24"/>
          <w:szCs w:val="24"/>
        </w:rPr>
        <w:t xml:space="preserve">у Београду </w:t>
      </w:r>
      <w:r w:rsidRPr="00CC6CE0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гдје је </w:t>
      </w:r>
      <w:r w:rsidR="007F683C" w:rsidRPr="00CC6CE0">
        <w:rPr>
          <w:rFonts w:ascii="Times New Roman" w:eastAsia="Times New Roman" w:hAnsi="Times New Roman" w:cs="Times New Roman"/>
          <w:sz w:val="24"/>
          <w:szCs w:val="24"/>
        </w:rPr>
        <w:t xml:space="preserve">дипломирао  </w:t>
      </w:r>
      <w:r w:rsidR="00E26ECD" w:rsidRPr="00CC6CE0">
        <w:rPr>
          <w:rFonts w:ascii="Times New Roman" w:eastAsia="Times New Roman" w:hAnsi="Times New Roman" w:cs="Times New Roman"/>
          <w:sz w:val="24"/>
          <w:szCs w:val="24"/>
        </w:rPr>
        <w:t>(</w:t>
      </w:r>
      <w:r w:rsidR="00657CE2" w:rsidRPr="00CC6CE0">
        <w:rPr>
          <w:rFonts w:ascii="Times New Roman" w:eastAsia="Times New Roman" w:hAnsi="Times New Roman" w:cs="Times New Roman"/>
          <w:sz w:val="24"/>
          <w:szCs w:val="24"/>
          <w:lang w:val="sr-Cyrl-BA"/>
        </w:rPr>
        <w:t>21.11.</w:t>
      </w:r>
      <w:r w:rsidR="007F683C" w:rsidRPr="00CC6CE0">
        <w:rPr>
          <w:rFonts w:ascii="Times New Roman" w:eastAsia="Times New Roman" w:hAnsi="Times New Roman" w:cs="Times New Roman"/>
          <w:sz w:val="24"/>
          <w:szCs w:val="24"/>
        </w:rPr>
        <w:t xml:space="preserve">1979), магистрирао </w:t>
      </w:r>
      <w:r w:rsidR="007F683C" w:rsidRPr="00CC6CE0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15. 01. </w:t>
      </w:r>
      <w:r w:rsidR="007F683C" w:rsidRPr="00CC6CE0">
        <w:rPr>
          <w:rFonts w:ascii="Times New Roman" w:eastAsia="Times New Roman" w:hAnsi="Times New Roman" w:cs="Times New Roman"/>
          <w:sz w:val="24"/>
          <w:szCs w:val="24"/>
        </w:rPr>
        <w:t>1985. године,</w:t>
      </w:r>
      <w:r w:rsidR="007F683C" w:rsidRPr="00CC6CE0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одбранивши магистарски рад под насловом „Упоредна анализа циљева и резултата Европске економске заједнице“ под менторством проф. др Љубише Адамовића, те</w:t>
      </w:r>
      <w:r w:rsidR="007F683C" w:rsidRPr="00CC6CE0">
        <w:rPr>
          <w:rFonts w:ascii="Times New Roman" w:eastAsia="Times New Roman" w:hAnsi="Times New Roman" w:cs="Times New Roman"/>
          <w:sz w:val="24"/>
          <w:szCs w:val="24"/>
        </w:rPr>
        <w:t xml:space="preserve"> докторирао</w:t>
      </w:r>
      <w:r w:rsidR="007F683C" w:rsidRPr="00CC6CE0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15.08.1988. године</w:t>
      </w:r>
      <w:r w:rsidR="007F683C" w:rsidRPr="00CC6CE0">
        <w:rPr>
          <w:rFonts w:ascii="Times New Roman" w:eastAsia="Times New Roman" w:hAnsi="Times New Roman" w:cs="Times New Roman"/>
          <w:sz w:val="24"/>
          <w:szCs w:val="24"/>
        </w:rPr>
        <w:t xml:space="preserve"> одбраном докторске дисертације под насловом</w:t>
      </w:r>
      <w:r w:rsidR="007F683C" w:rsidRPr="00CC6CE0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„</w:t>
      </w:r>
      <w:r w:rsidR="00973B51" w:rsidRPr="00CC6CE0">
        <w:rPr>
          <w:rFonts w:ascii="Times New Roman" w:eastAsia="Times New Roman" w:hAnsi="Times New Roman" w:cs="Times New Roman"/>
          <w:sz w:val="24"/>
          <w:szCs w:val="24"/>
          <w:lang w:val="sr-Cyrl-BA"/>
        </w:rPr>
        <w:t>Модели и ефекти ме</w:t>
      </w:r>
      <w:r w:rsidR="007F683C" w:rsidRPr="00CC6CE0">
        <w:rPr>
          <w:rFonts w:ascii="Times New Roman" w:eastAsia="Times New Roman" w:hAnsi="Times New Roman" w:cs="Times New Roman"/>
          <w:sz w:val="24"/>
          <w:szCs w:val="24"/>
          <w:lang w:val="sr-Cyrl-BA"/>
        </w:rPr>
        <w:t>ђународне економске интеграције“</w:t>
      </w:r>
      <w:r w:rsidR="00973B51" w:rsidRPr="00CC6CE0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7F683C" w:rsidRPr="00CC6CE0">
        <w:rPr>
          <w:rFonts w:ascii="Times New Roman" w:eastAsia="Times New Roman" w:hAnsi="Times New Roman" w:cs="Times New Roman"/>
          <w:sz w:val="24"/>
          <w:szCs w:val="24"/>
          <w:lang w:val="sr-Cyrl-BA"/>
        </w:rPr>
        <w:t>коју је радио под менторством проф.</w:t>
      </w:r>
      <w:r w:rsidR="00973B51" w:rsidRPr="00CC6CE0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др Оскар</w:t>
      </w:r>
      <w:r w:rsidR="007F683C" w:rsidRPr="00CC6CE0">
        <w:rPr>
          <w:rFonts w:ascii="Times New Roman" w:eastAsia="Times New Roman" w:hAnsi="Times New Roman" w:cs="Times New Roman"/>
          <w:sz w:val="24"/>
          <w:szCs w:val="24"/>
          <w:lang w:val="sr-Cyrl-BA"/>
        </w:rPr>
        <w:t>а</w:t>
      </w:r>
      <w:r w:rsidR="00973B51" w:rsidRPr="00CC6CE0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Kовач</w:t>
      </w:r>
      <w:r w:rsidR="007F683C" w:rsidRPr="00CC6CE0">
        <w:rPr>
          <w:rFonts w:ascii="Times New Roman" w:eastAsia="Times New Roman" w:hAnsi="Times New Roman" w:cs="Times New Roman"/>
          <w:sz w:val="24"/>
          <w:szCs w:val="24"/>
          <w:lang w:val="sr-Cyrl-BA"/>
        </w:rPr>
        <w:t>а.</w:t>
      </w:r>
    </w:p>
    <w:p w:rsidR="009D4F14" w:rsidRPr="00CC6CE0" w:rsidRDefault="00662FFA" w:rsidP="004740C1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C6C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Стручно усавршавање је наставио на </w:t>
      </w:r>
      <w:r w:rsidRPr="00CC6C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Универзитету у Амстердаму</w:t>
      </w:r>
      <w:r w:rsidR="0030792E" w:rsidRPr="00CC6C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(1981-82)</w:t>
      </w:r>
      <w:r w:rsidRPr="00CC6C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затим</w:t>
      </w:r>
      <w:r w:rsidR="00E26ECD" w:rsidRPr="00CC6C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 Kвинс универзитету у Kингстону у </w:t>
      </w:r>
      <w:r w:rsidR="009D4F14" w:rsidRPr="00CC6C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Онтарију</w:t>
      </w:r>
      <w:r w:rsidR="0030792E" w:rsidRPr="00CC6C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(1986-86)</w:t>
      </w:r>
      <w:r w:rsidR="00E26ECD" w:rsidRPr="00CC6C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9D4F14" w:rsidRPr="00CC6C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До 1989. године радио је у </w:t>
      </w:r>
      <w:r w:rsidR="00E26ECD" w:rsidRPr="00CC6C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Новом Саду у Агровојводини и Нафтагасу. Од 1989</w:t>
      </w:r>
      <w:r w:rsidR="009D4F14" w:rsidRPr="00CC6C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. године почео је да ради у Уједињеним нацијама гдје је остао све</w:t>
      </w:r>
      <w:r w:rsidR="00E26ECD" w:rsidRPr="00CC6C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до 2017.</w:t>
      </w:r>
      <w:r w:rsidR="009D4F14" w:rsidRPr="00CC6C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године. Прве три године радио је</w:t>
      </w:r>
      <w:r w:rsidR="00E26ECD" w:rsidRPr="00CC6C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 Центру УН за транснационалне корпорације у Њујорку, а од 1992.</w:t>
      </w:r>
      <w:r w:rsidR="009D4F14" w:rsidRPr="00CC6C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године</w:t>
      </w:r>
      <w:r w:rsidR="00E26ECD" w:rsidRPr="00CC6C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 Економској комисији УН у Женеви на пословима повезаним са економском транзицијом, страним улагањима, трговином и економском повезивању Европе и Азије.</w:t>
      </w:r>
      <w:r w:rsidR="006A7E1C" w:rsidRPr="00CC6C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</w:p>
    <w:p w:rsidR="00896C8A" w:rsidRPr="00CC6CE0" w:rsidRDefault="00E26ECD" w:rsidP="004740C1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</w:pPr>
      <w:r w:rsidRPr="00CC6C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Од 2016. </w:t>
      </w:r>
      <w:r w:rsidR="00896C8A" w:rsidRPr="00CC6C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године </w:t>
      </w:r>
      <w:r w:rsidRPr="00CC6C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ради</w:t>
      </w:r>
      <w:r w:rsidR="00896C8A" w:rsidRPr="00CC6C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о је</w:t>
      </w:r>
      <w:r w:rsidRPr="00CC6C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 Центру изузетности за Европске стиудије Душан Шиђански који је д</w:t>
      </w:r>
      <w:r w:rsidR="00896C8A" w:rsidRPr="00CC6C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и</w:t>
      </w:r>
      <w:r w:rsidRPr="00CC6C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 Института за глобалне студије при Универзитету у Женеви. </w:t>
      </w:r>
      <w:r w:rsidR="00896C8A" w:rsidRPr="00CC6C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Од 2008. до 2022. године п</w:t>
      </w:r>
      <w:r w:rsidRPr="00CC6C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редавао </w:t>
      </w:r>
      <w:r w:rsidR="00896C8A" w:rsidRPr="00CC6C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је</w:t>
      </w:r>
      <w:r w:rsidR="00E11691" w:rsidRPr="00CC6C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, у звању старијег предавача,</w:t>
      </w:r>
      <w:r w:rsidR="00896C8A" w:rsidRPr="00CC6C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Pr="00CC6C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међународну економију на Универзитету у Женеви (Институт за глобалне студије).</w:t>
      </w:r>
      <w:r w:rsidR="00D50D90" w:rsidRPr="00CC6C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="00896C8A" w:rsidRPr="00CC6C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Повремено је предавао или био гостујући професор на више домаћих универзитета (Нови Сад, Београд). </w:t>
      </w:r>
      <w:r w:rsidRPr="00CC6C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Био </w:t>
      </w:r>
      <w:r w:rsidR="00896C8A" w:rsidRPr="00CC6C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је</w:t>
      </w:r>
      <w:r w:rsidRPr="00CC6C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директор студија на Европској летњој академији на острву Спецес (Грчка) у раздобљу од 1992</w:t>
      </w:r>
      <w:r w:rsidR="00896C8A" w:rsidRPr="00CC6C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.</w:t>
      </w:r>
      <w:r w:rsidRPr="00CC6C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до 2006.</w:t>
      </w:r>
      <w:r w:rsidR="00896C8A" w:rsidRPr="00CC6C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године.</w:t>
      </w:r>
    </w:p>
    <w:p w:rsidR="00522A6F" w:rsidRDefault="00E26ECD" w:rsidP="00505D1F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</w:pPr>
      <w:r w:rsidRPr="00CC6C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Редовни </w:t>
      </w:r>
      <w:r w:rsidR="00896C8A" w:rsidRPr="00CC6C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је</w:t>
      </w:r>
      <w:r w:rsidRPr="00CC6C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члан Матице српске од 2007.</w:t>
      </w:r>
      <w:r w:rsidR="00896C8A" w:rsidRPr="00CC6C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године.</w:t>
      </w:r>
      <w:r w:rsidRPr="00CC6C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Одржао </w:t>
      </w:r>
      <w:r w:rsidR="008D16E0" w:rsidRPr="00CC6C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је</w:t>
      </w:r>
      <w:r w:rsidRPr="00CC6C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више предавања у Српској академији наука и уметности, Матици српској, Kоларчевом народном универзитету</w:t>
      </w:r>
      <w:r w:rsidR="00522A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CC6C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као и </w:t>
      </w:r>
      <w:r w:rsidR="008D16E0" w:rsidRPr="00CC6C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на бројним универзитетима </w:t>
      </w:r>
      <w:r w:rsidRPr="00CC6C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 </w:t>
      </w:r>
      <w:r w:rsidR="008D16E0" w:rsidRPr="00CC6C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више </w:t>
      </w:r>
      <w:r w:rsidRPr="00CC6C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земљама широм св</w:t>
      </w:r>
      <w:r w:rsidR="008D16E0" w:rsidRPr="00CC6C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иј</w:t>
      </w:r>
      <w:r w:rsidRPr="00CC6C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ета.</w:t>
      </w:r>
      <w:r w:rsidR="00A150FD" w:rsidRPr="00CC6C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</w:p>
    <w:p w:rsidR="005507C6" w:rsidRDefault="00860D8D" w:rsidP="00505D1F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 иностраног члана Академије наука иа умјетности Републике Српске </w:t>
      </w:r>
      <w:r w:rsidR="00D91C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/>
        </w:rPr>
        <w:t xml:space="preserve">у Одјељењу друштвених наука </w:t>
      </w:r>
      <w:r w:rsidR="00522A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860D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забран </w:t>
      </w:r>
      <w:r w:rsidRPr="00522A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22A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је </w:t>
      </w:r>
      <w:r w:rsidRPr="00860D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22. децембра 2023. године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860D8D" w:rsidRDefault="00657CE2" w:rsidP="00CC6CE0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6CE0">
        <w:rPr>
          <w:rFonts w:ascii="Times New Roman" w:hAnsi="Times New Roman" w:cs="Times New Roman"/>
          <w:sz w:val="24"/>
          <w:szCs w:val="24"/>
          <w:lang w:val="sr-Cyrl-BA"/>
        </w:rPr>
        <w:t xml:space="preserve">Проф. др Мирослав </w:t>
      </w:r>
      <w:r w:rsidR="00221F0C" w:rsidRPr="00CC6CE0">
        <w:rPr>
          <w:rFonts w:ascii="Times New Roman" w:hAnsi="Times New Roman" w:cs="Times New Roman"/>
          <w:sz w:val="24"/>
          <w:szCs w:val="24"/>
          <w:lang w:val="sr-Cyrl-BA"/>
        </w:rPr>
        <w:t xml:space="preserve">Н. </w:t>
      </w:r>
      <w:r w:rsidRPr="00CC6CE0">
        <w:rPr>
          <w:rFonts w:ascii="Times New Roman" w:hAnsi="Times New Roman" w:cs="Times New Roman"/>
          <w:sz w:val="24"/>
          <w:szCs w:val="24"/>
          <w:lang w:val="sr-Cyrl-BA"/>
        </w:rPr>
        <w:t>Јовановић</w:t>
      </w:r>
      <w:r w:rsidRPr="00CC6CE0">
        <w:rPr>
          <w:rFonts w:ascii="Times New Roman" w:hAnsi="Times New Roman" w:cs="Times New Roman"/>
          <w:sz w:val="24"/>
          <w:szCs w:val="24"/>
        </w:rPr>
        <w:t xml:space="preserve"> посвећен </w:t>
      </w:r>
      <w:r w:rsidRPr="00CC6CE0">
        <w:rPr>
          <w:rFonts w:ascii="Times New Roman" w:hAnsi="Times New Roman" w:cs="Times New Roman"/>
          <w:sz w:val="24"/>
          <w:szCs w:val="24"/>
          <w:lang w:val="sr-Cyrl-BA"/>
        </w:rPr>
        <w:t>је научно-</w:t>
      </w:r>
      <w:r w:rsidRPr="00CC6CE0">
        <w:rPr>
          <w:rFonts w:ascii="Times New Roman" w:hAnsi="Times New Roman" w:cs="Times New Roman"/>
          <w:sz w:val="24"/>
          <w:szCs w:val="24"/>
        </w:rPr>
        <w:t>истраж</w:t>
      </w:r>
      <w:r w:rsidRPr="00CC6CE0">
        <w:rPr>
          <w:rFonts w:ascii="Times New Roman" w:hAnsi="Times New Roman" w:cs="Times New Roman"/>
          <w:sz w:val="24"/>
          <w:szCs w:val="24"/>
          <w:lang w:val="sr-Cyrl-BA"/>
        </w:rPr>
        <w:t>ивачком раду</w:t>
      </w:r>
      <w:r w:rsidRPr="00CC6CE0">
        <w:rPr>
          <w:rFonts w:ascii="Times New Roman" w:hAnsi="Times New Roman" w:cs="Times New Roman"/>
          <w:sz w:val="24"/>
          <w:szCs w:val="24"/>
        </w:rPr>
        <w:t xml:space="preserve"> већ више од 30 година. Његова </w:t>
      </w:r>
      <w:r w:rsidRPr="00CC6CE0">
        <w:rPr>
          <w:rFonts w:ascii="Times New Roman" w:hAnsi="Times New Roman" w:cs="Times New Roman"/>
          <w:sz w:val="24"/>
          <w:szCs w:val="24"/>
          <w:lang w:val="sr-Cyrl-BA"/>
        </w:rPr>
        <w:t xml:space="preserve">преокупација су процеси, политике, противрјечности и стратегије економских интеграција у процесу глобализације који је добрим дијелом био општи амбијент у коме се одвијао његов радни вијек. </w:t>
      </w:r>
      <w:r w:rsidR="00DA7E4D" w:rsidRPr="00CC6C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Проф др Мирослав Јовановић је писац великог броја студија, монографија, </w:t>
      </w:r>
      <w:r w:rsidR="008D16E0" w:rsidRPr="00CC6C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уџбеника и чланака из области економских интеграција, Европске уније, геополитичке економије, </w:t>
      </w:r>
      <w:r w:rsidR="00DA7E4D" w:rsidRPr="00CC6C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економске политике</w:t>
      </w:r>
      <w:r w:rsidR="008D16E0" w:rsidRPr="00CC6C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глобализације и економских санкција.</w:t>
      </w:r>
      <w:r w:rsidRPr="00CC6C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Објављивао је књиге код </w:t>
      </w:r>
      <w:r w:rsidR="004E1642" w:rsidRPr="00CC6C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угледних издавача широм свијета међу којима су:</w:t>
      </w:r>
      <w:r w:rsidRPr="00CC6C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 w:rsidRPr="00CC6C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Cheltenham: Edward Elgar</w:t>
      </w:r>
      <w:r w:rsidR="004E1642" w:rsidRPr="00CC6C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Лондон</w:t>
      </w:r>
      <w:r w:rsidRPr="00CC6C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, </w:t>
      </w:r>
      <w:r w:rsidRPr="00CC6C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Routledge</w:t>
      </w:r>
      <w:r w:rsidR="004E1642" w:rsidRPr="00CC6C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Лондон</w:t>
      </w:r>
      <w:r w:rsidRPr="00CC6C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, </w:t>
      </w:r>
      <w:r w:rsidRPr="00CC6C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Economic Social Press</w:t>
      </w:r>
      <w:r w:rsidR="004E1642" w:rsidRPr="00CC6C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Пекинг, </w:t>
      </w:r>
      <w:r w:rsidR="004E1642" w:rsidRPr="00CC6C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Nova Science Publishers</w:t>
      </w:r>
      <w:r w:rsidR="004E1642" w:rsidRPr="00CC6C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Њујорк,</w:t>
      </w:r>
      <w:r w:rsidR="004E1642" w:rsidRPr="00CC6C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Papazissis</w:t>
      </w:r>
      <w:r w:rsidR="004E1642" w:rsidRPr="00CC6C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Атина, Уједињене нације Њујорк, Научна књига Београд…</w:t>
      </w:r>
      <w:r w:rsidR="00AD4447" w:rsidRPr="00CC6C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Latn-BA"/>
        </w:rPr>
        <w:t xml:space="preserve"> </w:t>
      </w:r>
      <w:r w:rsidR="00AD4447" w:rsidRPr="00CC6C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Такође</w:t>
      </w:r>
      <w:r w:rsidR="0051771B" w:rsidRPr="00CC6C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, објавио је велики број научних и стручних радова у часописима широм свијета. Његови радови могу се наћи у часописима који су индексирани у водећим свјетским базама. Објављивао је у часописима као што су: </w:t>
      </w:r>
      <w:r w:rsidR="0051771B" w:rsidRPr="00CC6CE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Economia Internazionale/International Economics,</w:t>
      </w:r>
      <w:r w:rsidR="0051771B" w:rsidRPr="00CC6CE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sr-Cyrl-BA"/>
        </w:rPr>
        <w:t xml:space="preserve"> </w:t>
      </w:r>
      <w:r w:rsidR="0051771B" w:rsidRPr="00CC6CE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St Petersburg University Journal of Economic Studies</w:t>
      </w:r>
      <w:r w:rsidR="0051771B" w:rsidRPr="00CC6CE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sr-Cyrl-BA"/>
        </w:rPr>
        <w:t xml:space="preserve">, </w:t>
      </w:r>
      <w:r w:rsidR="0051771B" w:rsidRPr="00CC6CE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Australian Economic Review</w:t>
      </w:r>
      <w:r w:rsidR="0051771B" w:rsidRPr="00CC6CE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sr-Cyrl-BA"/>
        </w:rPr>
        <w:t xml:space="preserve">, </w:t>
      </w:r>
      <w:r w:rsidR="0051771B" w:rsidRPr="00CC6CE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Journal of Economic Integration</w:t>
      </w:r>
      <w:r w:rsidR="0051771B" w:rsidRPr="00CC6CE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sr-Cyrl-BA"/>
        </w:rPr>
        <w:t xml:space="preserve">, </w:t>
      </w:r>
      <w:r w:rsidR="0051771B" w:rsidRPr="00CC6CE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Law and Politics</w:t>
      </w:r>
      <w:r w:rsidR="0051771B" w:rsidRPr="00CC6CE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sr-Cyrl-BA"/>
        </w:rPr>
        <w:t xml:space="preserve">, </w:t>
      </w:r>
      <w:r w:rsidR="0051771B" w:rsidRPr="00CC6CE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European Review</w:t>
      </w:r>
      <w:r w:rsidR="0051771B" w:rsidRPr="00CC6CE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sr-Cyrl-BA"/>
        </w:rPr>
        <w:t xml:space="preserve">, </w:t>
      </w:r>
      <w:r w:rsidR="00D57410" w:rsidRPr="00CC6CE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International Relations</w:t>
      </w:r>
      <w:r w:rsidR="00D57410" w:rsidRPr="00CC6C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… Поред тога објавио је и већи број радова у индексираним зборницима радова са међународних </w:t>
      </w:r>
      <w:r w:rsidR="00D57410" w:rsidRPr="00CC6C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lastRenderedPageBreak/>
        <w:t>скупова.</w:t>
      </w:r>
      <w:r w:rsidR="00373E89" w:rsidRPr="00CC6C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У наставку приједлога наводимо избор од </w:t>
      </w:r>
      <w:r w:rsidR="00373E89" w:rsidRPr="00CC6CE0">
        <w:rPr>
          <w:rFonts w:ascii="Times New Roman" w:eastAsia="Times New Roman" w:hAnsi="Times New Roman" w:cs="Times New Roman"/>
          <w:sz w:val="24"/>
          <w:szCs w:val="24"/>
          <w:lang w:val="sr-Cyrl-BA"/>
        </w:rPr>
        <w:t>26 књига и 4</w:t>
      </w:r>
      <w:r w:rsidR="00F00807" w:rsidRPr="00CC6CE0">
        <w:rPr>
          <w:rFonts w:ascii="Times New Roman" w:eastAsia="Times New Roman" w:hAnsi="Times New Roman" w:cs="Times New Roman"/>
          <w:sz w:val="24"/>
          <w:szCs w:val="24"/>
          <w:lang w:val="sr-Cyrl-BA"/>
        </w:rPr>
        <w:t>3</w:t>
      </w:r>
      <w:r w:rsidR="00373E89" w:rsidRPr="00CC6CE0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чланака </w:t>
      </w:r>
      <w:r w:rsidR="00373E89" w:rsidRPr="00CC6C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објављених у међународним часописима и зборницима радова. </w:t>
      </w:r>
    </w:p>
    <w:p w:rsidR="004C448A" w:rsidRPr="004740C1" w:rsidRDefault="005507C6" w:rsidP="00CC6CE0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</w:pPr>
      <w:r w:rsidRPr="004740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Објављене књиге</w:t>
      </w:r>
      <w:r w:rsidR="00860D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  <w:r w:rsidR="005F2643" w:rsidRPr="004740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</w:p>
    <w:p w:rsidR="005507C6" w:rsidRPr="00CC6CE0" w:rsidRDefault="005507C6" w:rsidP="00CC6CE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6CE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Evolutionary Spatial Economics: Unders</w:t>
      </w:r>
      <w:r w:rsidR="00D037CE" w:rsidRPr="00CC6CE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tanding Economic Geography and </w:t>
      </w:r>
      <w:r w:rsidRPr="00CC6CE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Location over Time</w:t>
      </w:r>
      <w:r w:rsidRPr="00CC6C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(2020). Cheltenham: Edward Edgar.</w:t>
      </w:r>
    </w:p>
    <w:p w:rsidR="005507C6" w:rsidRPr="00CC6CE0" w:rsidRDefault="005507C6" w:rsidP="00CC6CE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6CE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The Economics of International Integration</w:t>
      </w:r>
      <w:r w:rsidRPr="00CC6C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(2015). Cheltenham: Edward Elgar.</w:t>
      </w:r>
    </w:p>
    <w:p w:rsidR="005507C6" w:rsidRPr="00CC6CE0" w:rsidRDefault="005507C6" w:rsidP="00CC6CE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6CE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The Economics of European Integration</w:t>
      </w:r>
      <w:r w:rsidRPr="00CC6C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(2013). Cheltenham: Edward Elgar.</w:t>
      </w:r>
    </w:p>
    <w:p w:rsidR="005507C6" w:rsidRPr="00CC6CE0" w:rsidRDefault="005507C6" w:rsidP="00CC6CE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6CE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International Handbook on the Economics of Integration: General Issues and Regional Groups</w:t>
      </w:r>
      <w:r w:rsidRPr="00CC6C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(2011). Cheltenham: Edward Elgar, editor.</w:t>
      </w:r>
    </w:p>
    <w:p w:rsidR="005507C6" w:rsidRPr="00CC6CE0" w:rsidRDefault="005507C6" w:rsidP="00CC6CE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6CE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International Handbook on the Economics of Integration: Competition, Spatial Location of Economic Activity and Financial Issues</w:t>
      </w:r>
      <w:r w:rsidRPr="00CC6C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(2011). Cheltenham: Edward Elgar, editor.</w:t>
      </w:r>
    </w:p>
    <w:p w:rsidR="005507C6" w:rsidRPr="00CC6CE0" w:rsidRDefault="005507C6" w:rsidP="00CC6CE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6CE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International Handbook on the Economics of Integration: Factor Mobility, Agriculture, Environment and Quantitative Studies</w:t>
      </w:r>
      <w:r w:rsidRPr="00CC6C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(2011). Cheltenham: Edward Elgar, editor.</w:t>
      </w:r>
    </w:p>
    <w:p w:rsidR="005507C6" w:rsidRPr="00CC6CE0" w:rsidRDefault="005507C6" w:rsidP="00CC6CE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6CE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Evolutionary Economic Geography</w:t>
      </w:r>
      <w:r w:rsidRPr="00CC6C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(2009, reprinted 2014). Foreword by Ron Boschma, introductory note by Masahisa Fujita, London: Routledge; Translated and published in Chinese (2011), Beijing: Economic Social Press.</w:t>
      </w:r>
    </w:p>
    <w:p w:rsidR="005507C6" w:rsidRPr="00CC6CE0" w:rsidRDefault="005507C6" w:rsidP="00CC6CE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6CE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Economic Integration and Spatial Location of Firms and Industries: Conceptual Issues</w:t>
      </w:r>
      <w:r w:rsidRPr="00CC6C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(2007). Foreword by Richard E. Baldwin, Cheltenham: Edward Elgar, editor.</w:t>
      </w:r>
    </w:p>
    <w:p w:rsidR="005507C6" w:rsidRPr="00CC6CE0" w:rsidRDefault="005507C6" w:rsidP="00CC6CE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6CE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Economic Integration and Spatial Location of Firms and Industries: Agglomeration and Clusters</w:t>
      </w:r>
      <w:r w:rsidRPr="00CC6C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(2007). Cheltenham: Edward Elgar, editor.</w:t>
      </w:r>
    </w:p>
    <w:p w:rsidR="005507C6" w:rsidRPr="00CC6CE0" w:rsidRDefault="005507C6" w:rsidP="00CC6CE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6CE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Economic Integration and Spatial Location of Firms and Industries: Transnational Corporations and Search for Evidence</w:t>
      </w:r>
      <w:r w:rsidRPr="00CC6C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(2007). Cheltenham: Edward Elgar, editor.</w:t>
      </w:r>
    </w:p>
    <w:p w:rsidR="005507C6" w:rsidRPr="00CC6CE0" w:rsidRDefault="005507C6" w:rsidP="00CC6CE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6CE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The Economics of International Integration</w:t>
      </w:r>
      <w:r w:rsidRPr="00CC6C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(2006). Foreword by Richard G. Lipsey, Cheltenham: Edward Elgar.</w:t>
      </w:r>
    </w:p>
    <w:p w:rsidR="005507C6" w:rsidRPr="00CC6CE0" w:rsidRDefault="005507C6" w:rsidP="00CC6CE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6CE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Location of Production: Local vs. Global Game</w:t>
      </w:r>
      <w:r w:rsidRPr="00CC6C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(2006). New York: Nova Science Publishers.</w:t>
      </w:r>
    </w:p>
    <w:p w:rsidR="005507C6" w:rsidRPr="00CC6CE0" w:rsidRDefault="005507C6" w:rsidP="00CC6CE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6CE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Spatial Location of Firms and Industries: Is Local Superior to Global?</w:t>
      </w:r>
      <w:r w:rsidRPr="00CC6C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(2006). New York: Nova Science Publishers.</w:t>
      </w:r>
    </w:p>
    <w:p w:rsidR="005507C6" w:rsidRPr="00CC6CE0" w:rsidRDefault="005507C6" w:rsidP="00CC6CE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6CE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The Economics of European Integration</w:t>
      </w:r>
      <w:r w:rsidRPr="00CC6C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(2005). Cheltenham: Edward Elgar. Translated and published in Serbian, Faculty of Economics: Belgrade (two editions).</w:t>
      </w:r>
    </w:p>
    <w:p w:rsidR="005507C6" w:rsidRPr="00CC6CE0" w:rsidRDefault="005507C6" w:rsidP="00CC6CE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6CE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Geography of Production and Economic Integration</w:t>
      </w:r>
      <w:r w:rsidRPr="00CC6C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(2001). London: Routledge.</w:t>
      </w:r>
    </w:p>
    <w:p w:rsidR="005507C6" w:rsidRPr="00CC6CE0" w:rsidRDefault="005507C6" w:rsidP="00CC6CE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6CE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Standards and Regulations in International Trade</w:t>
      </w:r>
      <w:r w:rsidRPr="00CC6C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(2000). Geneva: United Nations, editor.</w:t>
      </w:r>
    </w:p>
    <w:p w:rsidR="005507C6" w:rsidRPr="00CC6CE0" w:rsidRDefault="005507C6" w:rsidP="00CC6CE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6CE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International Economic Integration: Limits and Prospects</w:t>
      </w:r>
      <w:r w:rsidRPr="00CC6C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(1998). Second revised edition; Foreword by Richard G. Lipsey, London: Routledge. Translated and published in Greek (2002), Athens: Papazissis.</w:t>
      </w:r>
    </w:p>
    <w:p w:rsidR="005507C6" w:rsidRPr="00CC6CE0" w:rsidRDefault="005507C6" w:rsidP="00CC6CE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6CE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International Economic Integration: Critical Perspectives on the World Economy - Theory and Measurement</w:t>
      </w:r>
      <w:r w:rsidRPr="00CC6C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(1998), London: Routledge, editor.</w:t>
      </w:r>
    </w:p>
    <w:p w:rsidR="005507C6" w:rsidRPr="00CC6CE0" w:rsidRDefault="005507C6" w:rsidP="00CC6CE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6CE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International Economic Integration: Critical Perspectives on the World Economy - Monetary, Fiscal and Factor Mobility Issues</w:t>
      </w:r>
      <w:r w:rsidRPr="00CC6C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(1998), London: Routledge, editor.</w:t>
      </w:r>
    </w:p>
    <w:p w:rsidR="005507C6" w:rsidRPr="00CC6CE0" w:rsidRDefault="005507C6" w:rsidP="00CC6CE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6CE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International Economic Integration: Critical Perspectives on the World Economy - General Issues</w:t>
      </w:r>
      <w:r w:rsidRPr="00CC6C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(1998), London: Routledge, editor.</w:t>
      </w:r>
    </w:p>
    <w:p w:rsidR="005507C6" w:rsidRPr="00CC6CE0" w:rsidRDefault="005507C6" w:rsidP="00CC6CE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6CE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International Economic Integration: Critical Perspectives on the World Economy - Integration Schemes</w:t>
      </w:r>
      <w:r w:rsidRPr="00CC6C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(1998), London: Routledge, editor.</w:t>
      </w:r>
    </w:p>
    <w:p w:rsidR="005507C6" w:rsidRPr="00CC6CE0" w:rsidRDefault="005507C6" w:rsidP="00CC6CE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6CE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European Economic Integration: Limits and Prospects</w:t>
      </w:r>
      <w:r w:rsidRPr="00CC6C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(1997). Foreword by Alexis Jacquemin, London: Routledge.</w:t>
      </w:r>
    </w:p>
    <w:p w:rsidR="005507C6" w:rsidRPr="00CC6CE0" w:rsidRDefault="005507C6" w:rsidP="00CC6CE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6CE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lastRenderedPageBreak/>
        <w:t>International Economic Integration</w:t>
      </w:r>
      <w:r w:rsidRPr="00CC6C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(1992). Foreword by Richard G. Lipsey, London: Routledge.  </w:t>
      </w:r>
    </w:p>
    <w:p w:rsidR="005507C6" w:rsidRPr="00CC6CE0" w:rsidRDefault="005507C6" w:rsidP="00CC6CE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6CE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The Challenge of Free Economic Zones in Central and Eastern Europe</w:t>
      </w:r>
      <w:r w:rsidRPr="00CC6C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(1991), co-editor with K.P. Sauvant and N. Zaitsev, New York: United Nations.</w:t>
      </w:r>
    </w:p>
    <w:p w:rsidR="005507C6" w:rsidRPr="00CC6CE0" w:rsidRDefault="005507C6" w:rsidP="00CC6CE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6CE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EEC and the Developing Countries</w:t>
      </w:r>
      <w:r w:rsidRPr="00CC6C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(1990), co-author with M. Vukićević, Belgrade: Naučna knjiga.</w:t>
      </w:r>
    </w:p>
    <w:p w:rsidR="005507C6" w:rsidRPr="00CC6CE0" w:rsidRDefault="005507C6" w:rsidP="00CC6CE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6CE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Economics of the European Economic Community</w:t>
      </w:r>
      <w:r w:rsidRPr="00CC6C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(1985), Belgrade: Savremena administracija. This manuscript won the European Commission’s printing grant.</w:t>
      </w:r>
    </w:p>
    <w:p w:rsidR="004C448A" w:rsidRPr="00860D8D" w:rsidRDefault="005507C6" w:rsidP="00860D8D">
      <w:pPr>
        <w:shd w:val="clear" w:color="auto" w:fill="FFFFFF"/>
        <w:spacing w:after="150" w:line="240" w:lineRule="auto"/>
        <w:ind w:left="360"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</w:pPr>
      <w:r w:rsidRPr="00860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Објављени чланци</w:t>
      </w:r>
      <w:r w:rsidR="00860D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  <w:r w:rsidR="006E2B7E" w:rsidRPr="00860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</w:p>
    <w:p w:rsidR="005507C6" w:rsidRPr="00CC6CE0" w:rsidRDefault="005507C6" w:rsidP="00CC6CE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6CE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'Economic sanctions: Disappointing old wine in new bottles' </w:t>
      </w:r>
      <w:r w:rsidRPr="00CC6C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(2022), Economia Internazionale/International Economics, pp. 545-576</w:t>
      </w:r>
      <w:r w:rsidR="00AA33FF" w:rsidRPr="00CC6C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.</w:t>
      </w:r>
      <w:r w:rsidR="00AA33FF" w:rsidRPr="00CC6C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507C6" w:rsidRPr="00CC6CE0" w:rsidRDefault="005507C6" w:rsidP="00CC6CE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6CE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'Should Serbia join the European Union, and what cost might this entail?' </w:t>
      </w:r>
      <w:r w:rsidRPr="00CC6C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(2022), Economia Internazionale/International Economics, pp. 163-188</w:t>
      </w:r>
      <w:r w:rsidR="00AA33FF" w:rsidRPr="00CC6C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.</w:t>
      </w:r>
      <w:r w:rsidR="00AA33FF" w:rsidRPr="00CC6C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507C6" w:rsidRPr="00CC6CE0" w:rsidRDefault="005507C6" w:rsidP="00CC6CE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6CE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'The eurozone at twenty and beyond: What else could go wrong?' </w:t>
      </w:r>
      <w:r w:rsidRPr="00CC6C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(2021), In Liber Amicorum Constantine A. Stephanou European Governance in Times of Uncertainty, (eds by D. Chryssochoou, C. Gortsos, V.  Hatzopoulos and A. Passas).  Athens: Nomiki Bibliothiki, 2021, pp. 106-126</w:t>
      </w:r>
      <w:r w:rsidR="00AA33FF" w:rsidRPr="00CC6C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.</w:t>
      </w:r>
      <w:r w:rsidR="00AA33FF" w:rsidRPr="00CC6C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507C6" w:rsidRPr="00CC6CE0" w:rsidRDefault="005507C6" w:rsidP="00CC6CE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6CE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‘The supply chain economy: how far does it spread in space and time?’</w:t>
      </w:r>
      <w:r w:rsidRPr="00CC6C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(2019), Economia Internazionale/International Economics, pp. 393-452</w:t>
      </w:r>
      <w:r w:rsidR="00AA33FF" w:rsidRPr="00CC6C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.</w:t>
      </w:r>
    </w:p>
    <w:p w:rsidR="005507C6" w:rsidRPr="00CC6CE0" w:rsidRDefault="005507C6" w:rsidP="00CC6CE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6CE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The slow motion train crash of the eurozone monetary alchemy’</w:t>
      </w:r>
      <w:r w:rsidRPr="00CC6C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(2019), St Petersburg University Journal of Economic Studies, pp. 360–396</w:t>
      </w:r>
      <w:r w:rsidR="00AA33FF" w:rsidRPr="00CC6C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.</w:t>
      </w:r>
      <w:r w:rsidR="00AA33FF" w:rsidRPr="00CC6C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507C6" w:rsidRPr="00CC6CE0" w:rsidRDefault="005507C6" w:rsidP="00CC6CE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6CE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‘Eurozone and the European Union’s aspiring countries’</w:t>
      </w:r>
      <w:r w:rsidRPr="00CC6C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(2019) in L’AVENIR DE LA ZONE EURO (eds S. Gozi, D. Sidjanski and F. Saint-Ouen). Geneva: University of Geneva, pp. 145-149.</w:t>
      </w:r>
    </w:p>
    <w:p w:rsidR="005507C6" w:rsidRPr="00CC6CE0" w:rsidRDefault="005507C6" w:rsidP="00CC6CE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6CE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‘Among the Central and Eastern European countries of the European Union, who gained and who lost?‘</w:t>
      </w:r>
      <w:r w:rsidRPr="00CC6C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(2018)(with J. Damnjanovic and J. Njegic), Economia Internazionale/International Economics, pp. 317-370</w:t>
      </w:r>
      <w:r w:rsidR="00AA33FF" w:rsidRPr="00CC6C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.</w:t>
      </w:r>
      <w:r w:rsidR="00AA33FF" w:rsidRPr="00CC6C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507C6" w:rsidRPr="00CC6CE0" w:rsidRDefault="005507C6" w:rsidP="00CC6CE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6CE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'Euro-Asian overland transport links: prospects and challenges'</w:t>
      </w:r>
      <w:r w:rsidRPr="00CC6C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,(2018)(with J. Damnjanovic, and J. Njegic), Handbook of International Trade and Transportation (eds B. Blonigen and W. Wilson). Cheltenham: Edward Elgar, pp. 602-627.</w:t>
      </w:r>
    </w:p>
    <w:p w:rsidR="005507C6" w:rsidRPr="00CC6CE0" w:rsidRDefault="005507C6" w:rsidP="00CC6CE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6CE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'Investor-state dispute settlement systems in emerging mega-integration blocs' </w:t>
      </w:r>
      <w:r w:rsidRPr="00CC6C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(2017) Australian Economic Review, vol. 50, June, pp. 152-166</w:t>
      </w:r>
      <w:r w:rsidR="008168E6" w:rsidRPr="00CC6C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.</w:t>
      </w:r>
      <w:r w:rsidR="008168E6" w:rsidRPr="00CC6C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507C6" w:rsidRPr="00CC6CE0" w:rsidRDefault="005507C6" w:rsidP="00CC6CE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6CE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‘The way out of the eurozone Greek tragedy’</w:t>
      </w:r>
      <w:r w:rsidRPr="00CC6C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(2017) in Liber Amicorum en l’Honeur du Professeur Dusan Sidjanski, (eds P. van Gene-Saillet and F. Saint-Ouen). Lausanne: L’Age d’Homme, pp. 69-91.</w:t>
      </w:r>
    </w:p>
    <w:p w:rsidR="005507C6" w:rsidRPr="00CC6CE0" w:rsidRDefault="005507C6" w:rsidP="00CC6CE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6CE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'Emerging mega-integration blocs: limits and prospects' </w:t>
      </w:r>
      <w:r w:rsidRPr="00CC6C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(2016), Economia Internazionale/International Economics, vol. 69, November, pp. 266-311, access </w:t>
      </w:r>
      <w:hyperlink r:id="rId7" w:history="1">
        <w:r w:rsidRPr="00CC6CE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here</w:t>
        </w:r>
      </w:hyperlink>
    </w:p>
    <w:p w:rsidR="005507C6" w:rsidRPr="00CC6CE0" w:rsidRDefault="005507C6" w:rsidP="00CC6CE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6CE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'The eurozone Greek tragedy'</w:t>
      </w:r>
      <w:r w:rsidRPr="00CC6C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(2015), Law and Politics, No.1, pp. 7-24, access </w:t>
      </w:r>
      <w:hyperlink r:id="rId8" w:history="1">
        <w:r w:rsidRPr="00CC6CE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here</w:t>
        </w:r>
      </w:hyperlink>
    </w:p>
    <w:p w:rsidR="005507C6" w:rsidRPr="00CC6CE0" w:rsidRDefault="005507C6" w:rsidP="00CC6CE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6CE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'Does economic transition have an end?'</w:t>
      </w:r>
      <w:r w:rsidRPr="00CC6C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(2015)(with J. Damnjanovic), 25 Years after the Wall: How did the Fall of the Berlin Wall Change Our Lives? (eds N. Levrat, P. Cebulak and P. Byston). Geneva: University of Geneva and Forum Carolus, pp. 101-131</w:t>
      </w:r>
      <w:r w:rsidR="008168E6" w:rsidRPr="00CC6C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.</w:t>
      </w:r>
    </w:p>
    <w:p w:rsidR="005507C6" w:rsidRPr="00CC6CE0" w:rsidRDefault="005507C6" w:rsidP="00CC6CE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6CE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'Saving multilateralism in a higgledy-piggledy trading system'</w:t>
      </w:r>
      <w:r w:rsidRPr="00CC6C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(2015)(with J. Damnjanovic), Journal of Economic Integration, March, pp. 29-65</w:t>
      </w:r>
      <w:r w:rsidR="00261459" w:rsidRPr="00CC6C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.</w:t>
      </w:r>
      <w:r w:rsidR="00261459" w:rsidRPr="00CC6C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507C6" w:rsidRPr="00CC6CE0" w:rsidRDefault="005507C6" w:rsidP="00CC6CE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6CE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'La solidarité dans la zone euro'</w:t>
      </w:r>
      <w:r w:rsidRPr="00CC6C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(2015) in L’idée d’Europe - L’identité solidaire européenne en question (European Idea - European Solidarity in Question)(eds F. Romanelli Montarsolo and N. Levrat). Geneva: University of Geneva Press, pp. 51-55</w:t>
      </w:r>
      <w:r w:rsidR="00261459" w:rsidRPr="00CC6C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.</w:t>
      </w:r>
      <w:r w:rsidR="00261459" w:rsidRPr="00CC6C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507C6" w:rsidRPr="00CC6CE0" w:rsidRDefault="005507C6" w:rsidP="00CC6CE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6CE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lastRenderedPageBreak/>
        <w:t>'EU eastern enlargement: economic effects on new members'</w:t>
      </w:r>
      <w:r w:rsidRPr="00CC6C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(2014)(with J. Damnjanovic), Journal of Economic Integration, June, pp. 201-243</w:t>
      </w:r>
      <w:r w:rsidR="00261459" w:rsidRPr="00CC6C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.</w:t>
      </w:r>
      <w:r w:rsidR="00261459" w:rsidRPr="00CC6C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507C6" w:rsidRPr="00CC6CE0" w:rsidRDefault="005507C6" w:rsidP="00CC6CE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6CE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'European integration: back into the future'</w:t>
      </w:r>
      <w:r w:rsidRPr="00CC6C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(2014)(with J. Damnjanovic), European Union Review, vol. 19, No. 1-2-3 March- November 2014, pp. 39-77</w:t>
      </w:r>
      <w:r w:rsidR="00261459" w:rsidRPr="00CC6C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.</w:t>
      </w:r>
      <w:r w:rsidR="00261459" w:rsidRPr="00CC6C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507C6" w:rsidRPr="00CC6CE0" w:rsidRDefault="005507C6" w:rsidP="00CC6CE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6CE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'Geopolitics of the European Union: Are steps backward the way forward?'</w:t>
      </w:r>
      <w:r w:rsidRPr="00CC6C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(2013)(with J. Damnjanovic), Economia Internazionale, November, pp. 455-482</w:t>
      </w:r>
      <w:r w:rsidR="00261459" w:rsidRPr="00CC6C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.</w:t>
      </w:r>
      <w:r w:rsidR="00261459" w:rsidRPr="00CC6C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507C6" w:rsidRPr="00CC6CE0" w:rsidRDefault="005507C6" w:rsidP="00CC6CE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6CE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'Globalisation'</w:t>
      </w:r>
      <w:r w:rsidRPr="00CC6C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(2013)(with J. Damnjanovic), The Palgrave Encyclopedia of Strategic Management (eds M. Augier and D. Teece). Houndmills: Palgrave Macmillan.</w:t>
      </w:r>
    </w:p>
    <w:p w:rsidR="005507C6" w:rsidRPr="00CC6CE0" w:rsidRDefault="005507C6" w:rsidP="00CC6CE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6CE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'Was European integration nice while it lasted?' </w:t>
      </w:r>
      <w:r w:rsidRPr="00CC6C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(2013), Journal of Economic Integration, March, pp. 1-36</w:t>
      </w:r>
      <w:r w:rsidR="00261459" w:rsidRPr="00CC6C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.</w:t>
      </w:r>
      <w:r w:rsidR="00261459" w:rsidRPr="00CC6C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507C6" w:rsidRPr="00CC6CE0" w:rsidRDefault="005507C6" w:rsidP="00CC6CE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6CE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'Energising Europe'</w:t>
      </w:r>
      <w:r w:rsidRPr="00CC6C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(2013) in Italia, Europa, Mondo (Italy, Europe, World)(eds L. Gandullia, D. Preda and G. Varnier). Milano: Franco Angeli, pp. 120-157.</w:t>
      </w:r>
    </w:p>
    <w:p w:rsidR="005507C6" w:rsidRPr="00CC6CE0" w:rsidRDefault="005507C6" w:rsidP="00CC6CE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6CE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'Is the eurozone rescue strategy tantamount to the rearrangement of the deckchairs on the Titanic?'</w:t>
      </w:r>
      <w:r w:rsidRPr="00CC6C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(2012), Journal of Economic Integration, March, pp. 33-79</w:t>
      </w:r>
      <w:r w:rsidR="00261459" w:rsidRPr="00CC6C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.</w:t>
      </w:r>
      <w:r w:rsidR="00261459" w:rsidRPr="00CC6C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507C6" w:rsidRPr="00CC6CE0" w:rsidRDefault="005507C6" w:rsidP="00CC6CE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6CE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'Towards the 20th anniversary party of the eurozone: will it be sumptuous or meagre?'</w:t>
      </w:r>
      <w:r w:rsidRPr="00CC6C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(2012) in The Eurozone Experience: Monetary Integration in the Absence of a European Government (ed. F. Praussello). Milano: Franco Angeli, pp. 36-67.</w:t>
      </w:r>
    </w:p>
    <w:p w:rsidR="005507C6" w:rsidRPr="00CC6CE0" w:rsidRDefault="005507C6" w:rsidP="00CC6CE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6CE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'Is globalisation taking us for a ride?'</w:t>
      </w:r>
      <w:r w:rsidRPr="00CC6C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(2010), Journal of Economic Integration, September, pp. 501-549</w:t>
      </w:r>
      <w:r w:rsidR="00261459" w:rsidRPr="00CC6C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.</w:t>
      </w:r>
      <w:r w:rsidR="00261459" w:rsidRPr="00CC6C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507C6" w:rsidRPr="00CC6CE0" w:rsidRDefault="005507C6" w:rsidP="00CC6CE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6CE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'Does globalisation make sense?'</w:t>
      </w:r>
      <w:r w:rsidRPr="00CC6C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(2008), Economia Internazionale, February, pp. 47-80</w:t>
      </w:r>
      <w:r w:rsidR="00261459" w:rsidRPr="00CC6C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.</w:t>
      </w:r>
    </w:p>
    <w:p w:rsidR="005507C6" w:rsidRPr="00CC6CE0" w:rsidRDefault="005507C6" w:rsidP="00CC6CE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6CE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'Review article of R.G. Lipsey, K. Carlaw and C. Bekar's Economic Transformations: General Purpose Technologies and Long Term Economic Growth' </w:t>
      </w:r>
      <w:r w:rsidRPr="00CC6C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(2007), Economia Internazionale, February, pp. 123-136</w:t>
      </w:r>
      <w:r w:rsidR="00261459" w:rsidRPr="00CC6C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.</w:t>
      </w:r>
      <w:r w:rsidR="00261459" w:rsidRPr="00CC6C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507C6" w:rsidRPr="00CC6CE0" w:rsidRDefault="005507C6" w:rsidP="00CC6CE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6CE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'Economic integration and spatial location of production' (2006)</w:t>
      </w:r>
      <w:r w:rsidRPr="00CC6C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in Adjusting to EU Enlargement (ed. C. Stephanou). Cheltenham: Edward Elgar, pp. 25-45</w:t>
      </w:r>
      <w:r w:rsidR="00261459" w:rsidRPr="00CC6C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.</w:t>
      </w:r>
      <w:r w:rsidR="00261459" w:rsidRPr="00CC6C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507C6" w:rsidRPr="00CC6CE0" w:rsidRDefault="005507C6" w:rsidP="00CC6CE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6CE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'Location of production: local vs. global game'</w:t>
      </w:r>
      <w:r w:rsidRPr="00CC6C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(2006) in International Trade Issues (ed. R. Weeks). New York: Nova Scientific Publishers, pp. 33-85.</w:t>
      </w:r>
    </w:p>
    <w:p w:rsidR="005507C6" w:rsidRPr="00CC6CE0" w:rsidRDefault="005507C6" w:rsidP="00CC6CE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6CE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'Spatial location of firms and industries: is local superior to global?' </w:t>
      </w:r>
      <w:r w:rsidRPr="00CC6C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(2005) in Contemporary Issues in Urban and Regional Economics (ed. L. Yee). New York: Nova Scientific Publishers, pp. 1-53.</w:t>
      </w:r>
    </w:p>
    <w:p w:rsidR="005507C6" w:rsidRPr="00CC6CE0" w:rsidRDefault="005507C6" w:rsidP="00CC6CE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6CE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'Turkey in the European Union: Euthanasia or the Rejuvenation of Europe?'</w:t>
      </w:r>
      <w:r w:rsidRPr="00CC6C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(2005), Associazione Universitaria di Studi Europei (AUSE), Scuola Estiva di Venezia, 14-16 July 2005; and in J. Sperling, V. Papacosma and A. Theophanous (eds)(2008). Turkey and Europe High Stakes Uncertain Prospects. Nicosia: University of Nicosia Press. pp. 113-143</w:t>
      </w:r>
      <w:r w:rsidR="00261459" w:rsidRPr="00CC6C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.</w:t>
      </w:r>
      <w:r w:rsidR="00261459" w:rsidRPr="00CC6C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507C6" w:rsidRPr="00CC6CE0" w:rsidRDefault="005507C6" w:rsidP="00CC6CE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6CE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'Eastern enlargement of the EU: a topsy-turvy endgame or permanent disillusionment'</w:t>
      </w:r>
      <w:r w:rsidRPr="00CC6C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(2004), Journal of Economic Integration, December, pp 830-868</w:t>
      </w:r>
      <w:r w:rsidR="00261459" w:rsidRPr="00CC6C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.</w:t>
      </w:r>
      <w:r w:rsidR="00261459" w:rsidRPr="00CC6C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507C6" w:rsidRPr="00CC6CE0" w:rsidRDefault="005507C6" w:rsidP="00CC6CE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6CE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'Economic integration and spatial location of production' </w:t>
      </w:r>
      <w:r w:rsidRPr="00CC6C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(2004), University of Genoa, Department of Economics and Finance Working Paper No. 12/2004</w:t>
      </w:r>
      <w:r w:rsidR="00261459" w:rsidRPr="00CC6C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.</w:t>
      </w:r>
      <w:r w:rsidR="00261459" w:rsidRPr="00CC6C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507C6" w:rsidRPr="00CC6CE0" w:rsidRDefault="005507C6" w:rsidP="00CC6CE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6CE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'Local vs. global location of firms and industries'</w:t>
      </w:r>
      <w:r w:rsidRPr="00CC6C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(2003), Journal of Economic Integration, March, pp. 60-104</w:t>
      </w:r>
      <w:r w:rsidR="00261459" w:rsidRPr="00CC6C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.</w:t>
      </w:r>
      <w:r w:rsidR="00261459" w:rsidRPr="00CC6C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507C6" w:rsidRPr="00CC6CE0" w:rsidRDefault="005507C6" w:rsidP="00CC6CE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6CE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'Spatial location of firms and industries: an overview of theory'</w:t>
      </w:r>
      <w:r w:rsidRPr="00CC6C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(2003), Economia Internazionale, February, pp. 23-81</w:t>
      </w:r>
      <w:r w:rsidR="00261459" w:rsidRPr="00CC6C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.</w:t>
      </w:r>
      <w:r w:rsidR="00261459" w:rsidRPr="00CC6C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507C6" w:rsidRPr="00CC6CE0" w:rsidRDefault="005507C6" w:rsidP="00CC6CE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6CE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'Why eastern enlargement of the European Union won’t be fast'</w:t>
      </w:r>
      <w:r w:rsidRPr="00CC6C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(2001) in Europe: What Kind of Integration? (Europa: Verso Quale Integrazione?) (ed. G. Casale). Milano: Franco Angeli, pp. 140-167.</w:t>
      </w:r>
    </w:p>
    <w:p w:rsidR="005507C6" w:rsidRPr="00CC6CE0" w:rsidRDefault="005507C6" w:rsidP="00CC6CE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6CE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'Eastern enlargement of the European Union: sour grapes or sweet lemon?'</w:t>
      </w:r>
      <w:r w:rsidRPr="00CC6C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(2000), Economia Internazionale, November, pp. 507-536</w:t>
      </w:r>
      <w:r w:rsidR="00261459" w:rsidRPr="00CC6C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.</w:t>
      </w:r>
      <w:r w:rsidR="00261459" w:rsidRPr="00CC6C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507C6" w:rsidRPr="00CC6CE0" w:rsidRDefault="005507C6" w:rsidP="00CC6CE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6CE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lastRenderedPageBreak/>
        <w:t>'Economic integration and location of industries'</w:t>
      </w:r>
      <w:r w:rsidRPr="00CC6C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(2000), in Economic Interests and Cultural Determinants in European Integration (ed. B. Schefold). Bolzano: European Academy, pp. 169-204.</w:t>
      </w:r>
    </w:p>
    <w:p w:rsidR="005507C6" w:rsidRPr="00CC6CE0" w:rsidRDefault="005507C6" w:rsidP="00CC6CE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6CE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'Where are the limits to the enlargement of the European Union?'</w:t>
      </w:r>
      <w:r w:rsidRPr="00CC6C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(1999), Journal of Economic Integration, September, pp. 467-496.</w:t>
      </w:r>
    </w:p>
    <w:p w:rsidR="005507C6" w:rsidRPr="00CC6CE0" w:rsidRDefault="005507C6" w:rsidP="00CC6CE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6CE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'Enlargement of the European Union: economic dimension'</w:t>
      </w:r>
      <w:r w:rsidRPr="00CC6C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(1999), in Cyprus and the European Union (eds A. Theophanous, N. Peristianis and A. Ioannou). Nicosia: Intercollege Press, pp. 41-66.</w:t>
      </w:r>
    </w:p>
    <w:p w:rsidR="005507C6" w:rsidRPr="00CC6CE0" w:rsidRDefault="005507C6" w:rsidP="00CC6CE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6CE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'Festina Lente: Prospettive e limiti dell'allargamento ad Est dell'Unione Europea'</w:t>
      </w:r>
      <w:r w:rsidRPr="00CC6C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(1998), La Comunita Internazionale, pp. 529-544.</w:t>
      </w:r>
    </w:p>
    <w:p w:rsidR="005507C6" w:rsidRPr="00CC6CE0" w:rsidRDefault="005507C6" w:rsidP="00CC6CE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6CE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'Does eastern enlargement mean the end of the European Union?'</w:t>
      </w:r>
      <w:r w:rsidRPr="00CC6C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(1998), International Relations, April, pp. 23-39.</w:t>
      </w:r>
    </w:p>
    <w:p w:rsidR="005507C6" w:rsidRPr="00CC6CE0" w:rsidRDefault="005507C6" w:rsidP="00CC6CE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6CE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'Probing leviathan: the eastern enlargement of the European Union'</w:t>
      </w:r>
      <w:r w:rsidRPr="00CC6C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(1997), European Review, October, pp. 353-370.</w:t>
      </w:r>
    </w:p>
    <w:p w:rsidR="00416958" w:rsidRPr="00CC6CE0" w:rsidRDefault="005507C6" w:rsidP="00CC6CE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6CE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'Economic integration among the developing countries and foreign direct investment'</w:t>
      </w:r>
      <w:r w:rsidRPr="00CC6C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(1995), Economia Internazionale, May, pp. 209-244.</w:t>
      </w:r>
    </w:p>
    <w:p w:rsidR="00635D6C" w:rsidRPr="00CC6CE0" w:rsidRDefault="00635D6C" w:rsidP="00CC6CE0">
      <w:pPr>
        <w:spacing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BA"/>
        </w:rPr>
      </w:pPr>
      <w:r w:rsidRPr="00CC6C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</w:t>
      </w:r>
      <w:r w:rsidR="00F80C29" w:rsidRPr="00CC6CE0">
        <w:rPr>
          <w:rFonts w:ascii="Times New Roman" w:hAnsi="Times New Roman" w:cs="Times New Roman"/>
          <w:color w:val="000000" w:themeColor="text1"/>
          <w:sz w:val="24"/>
          <w:szCs w:val="24"/>
          <w:lang w:val="sr-Latn-BA"/>
        </w:rPr>
        <w:t xml:space="preserve">Scopus-u, </w:t>
      </w:r>
      <w:r w:rsidR="00F80C29" w:rsidRPr="00CC6CE0">
        <w:rPr>
          <w:rFonts w:ascii="Times New Roman" w:hAnsi="Times New Roman" w:cs="Times New Roman"/>
          <w:color w:val="000000" w:themeColor="text1"/>
          <w:sz w:val="24"/>
          <w:szCs w:val="24"/>
          <w:lang w:val="sr-Cyrl-BA"/>
        </w:rPr>
        <w:t>једној од цјењенијих свјетских база научних радова</w:t>
      </w:r>
      <w:r w:rsidR="00F80C29" w:rsidRPr="00CC6CE0">
        <w:rPr>
          <w:rFonts w:ascii="Times New Roman" w:hAnsi="Times New Roman" w:cs="Times New Roman"/>
          <w:color w:val="000000" w:themeColor="text1"/>
          <w:sz w:val="24"/>
          <w:szCs w:val="24"/>
          <w:lang w:val="sr-Latn-BA"/>
        </w:rPr>
        <w:t xml:space="preserve">, </w:t>
      </w:r>
      <w:r w:rsidR="00F80C29" w:rsidRPr="00CC6CE0">
        <w:rPr>
          <w:rFonts w:ascii="Times New Roman" w:hAnsi="Times New Roman" w:cs="Times New Roman"/>
          <w:color w:val="000000" w:themeColor="text1"/>
          <w:sz w:val="24"/>
          <w:szCs w:val="24"/>
          <w:lang w:val="sr-Cyrl-BA"/>
        </w:rPr>
        <w:t xml:space="preserve">крајем априла налазило се 19 радова професора Јовановића у којима је најчешће једини или први аутор. Они су цитирани 77 пута, а ауторов Н индекс је 4. </w:t>
      </w:r>
    </w:p>
    <w:p w:rsidR="00E26ECD" w:rsidRPr="00CC6CE0" w:rsidRDefault="00F80C29" w:rsidP="00CC6CE0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6C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Радови др </w:t>
      </w:r>
      <w:r w:rsidRPr="00CC6CE0">
        <w:rPr>
          <w:rFonts w:ascii="Times New Roman" w:hAnsi="Times New Roman" w:cs="Times New Roman"/>
          <w:color w:val="000000" w:themeColor="text1"/>
          <w:sz w:val="24"/>
          <w:szCs w:val="24"/>
          <w:lang w:val="sr-Cyrl-BA"/>
        </w:rPr>
        <w:t>Јовановића</w:t>
      </w:r>
      <w:r w:rsidR="00635D6C" w:rsidRPr="00CC6C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углавном су цитирани у научним и стручним радовима, те у студијама </w:t>
      </w:r>
      <w:r w:rsidRPr="00CC6CE0">
        <w:rPr>
          <w:rFonts w:ascii="Times New Roman" w:hAnsi="Times New Roman" w:cs="Times New Roman"/>
          <w:color w:val="000000" w:themeColor="text1"/>
          <w:sz w:val="24"/>
          <w:szCs w:val="24"/>
          <w:lang w:val="sr-Cyrl-BA"/>
        </w:rPr>
        <w:t xml:space="preserve">које се баве </w:t>
      </w:r>
      <w:r w:rsidRPr="00CC6CE0">
        <w:rPr>
          <w:rFonts w:ascii="Times New Roman" w:hAnsi="Times New Roman" w:cs="Times New Roman"/>
          <w:color w:val="000000" w:themeColor="text1"/>
          <w:sz w:val="24"/>
          <w:szCs w:val="24"/>
        </w:rPr>
        <w:t>стратегијама приступа</w:t>
      </w:r>
      <w:r w:rsidRPr="00CC6CE0">
        <w:rPr>
          <w:rFonts w:ascii="Times New Roman" w:hAnsi="Times New Roman" w:cs="Times New Roman"/>
          <w:color w:val="000000" w:themeColor="text1"/>
          <w:sz w:val="24"/>
          <w:szCs w:val="24"/>
          <w:lang w:val="sr-Cyrl-BA"/>
        </w:rPr>
        <w:t>ња</w:t>
      </w:r>
      <w:r w:rsidRPr="00CC6C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економским интеграцијама.</w:t>
      </w:r>
      <w:r w:rsidR="00635D6C" w:rsidRPr="00CC6C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Резултати његових анализа користе се као научна и стручна аргументација за одлучивање о врло важним питањима макроекономског развоја и макроекономске политике</w:t>
      </w:r>
      <w:r w:rsidRPr="00CC6CE0">
        <w:rPr>
          <w:rFonts w:ascii="Times New Roman" w:hAnsi="Times New Roman" w:cs="Times New Roman"/>
          <w:color w:val="000000" w:themeColor="text1"/>
          <w:sz w:val="24"/>
          <w:szCs w:val="24"/>
          <w:lang w:val="sr-Cyrl-BA"/>
        </w:rPr>
        <w:t>, те њихове изложености страним и глобалним утицајима у процесу економских интеграција</w:t>
      </w:r>
      <w:r w:rsidR="00635D6C" w:rsidRPr="00CC6C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2D03F0" w:rsidRPr="00CC6C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Kњиге и радови професора Јовановића користе се као глобални универзитетски уџбеници (редовне и последипломске студије) за области економске интеграције, Европске уније и локације економске активности у географском простору. </w:t>
      </w:r>
    </w:p>
    <w:p w:rsidR="00E26ECD" w:rsidRPr="00CC6CE0" w:rsidRDefault="00E26ECD" w:rsidP="00CC6CE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BA"/>
        </w:rPr>
      </w:pPr>
    </w:p>
    <w:sectPr w:rsidR="00E26ECD" w:rsidRPr="00CC6CE0" w:rsidSect="004740C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3EFC" w:rsidRDefault="00453EFC" w:rsidP="001409DC">
      <w:pPr>
        <w:spacing w:after="0" w:line="240" w:lineRule="auto"/>
      </w:pPr>
      <w:r>
        <w:separator/>
      </w:r>
    </w:p>
  </w:endnote>
  <w:endnote w:type="continuationSeparator" w:id="0">
    <w:p w:rsidR="00453EFC" w:rsidRDefault="00453EFC" w:rsidP="00140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9DC" w:rsidRDefault="001409D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786736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409DC" w:rsidRDefault="00AB48F2">
        <w:pPr>
          <w:pStyle w:val="Footer"/>
          <w:jc w:val="right"/>
        </w:pPr>
        <w:r>
          <w:fldChar w:fldCharType="begin"/>
        </w:r>
        <w:r w:rsidR="001409DC">
          <w:instrText xml:space="preserve"> PAGE   \* MERGEFORMAT </w:instrText>
        </w:r>
        <w:r>
          <w:fldChar w:fldCharType="separate"/>
        </w:r>
        <w:r w:rsidR="00D91C2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409DC" w:rsidRDefault="001409D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9DC" w:rsidRDefault="001409D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3EFC" w:rsidRDefault="00453EFC" w:rsidP="001409DC">
      <w:pPr>
        <w:spacing w:after="0" w:line="240" w:lineRule="auto"/>
      </w:pPr>
      <w:r>
        <w:separator/>
      </w:r>
    </w:p>
  </w:footnote>
  <w:footnote w:type="continuationSeparator" w:id="0">
    <w:p w:rsidR="00453EFC" w:rsidRDefault="00453EFC" w:rsidP="001409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9DC" w:rsidRDefault="001409D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9DC" w:rsidRDefault="001409D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9DC" w:rsidRDefault="001409D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85C36"/>
    <w:multiLevelType w:val="multilevel"/>
    <w:tmpl w:val="87986FD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AC2EF9"/>
    <w:multiLevelType w:val="multilevel"/>
    <w:tmpl w:val="93442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367BB7"/>
    <w:multiLevelType w:val="multilevel"/>
    <w:tmpl w:val="96860B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521F48CD"/>
    <w:multiLevelType w:val="multilevel"/>
    <w:tmpl w:val="2542A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825DCD"/>
    <w:multiLevelType w:val="multilevel"/>
    <w:tmpl w:val="98C2C1A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6ECD"/>
    <w:rsid w:val="00010BD2"/>
    <w:rsid w:val="00026313"/>
    <w:rsid w:val="000326F0"/>
    <w:rsid w:val="000A75B4"/>
    <w:rsid w:val="000C3EAB"/>
    <w:rsid w:val="000F31C0"/>
    <w:rsid w:val="00101238"/>
    <w:rsid w:val="00101CB7"/>
    <w:rsid w:val="00124A8C"/>
    <w:rsid w:val="001409DC"/>
    <w:rsid w:val="001A4C8F"/>
    <w:rsid w:val="001C49F7"/>
    <w:rsid w:val="001C67E7"/>
    <w:rsid w:val="00221F0C"/>
    <w:rsid w:val="00233651"/>
    <w:rsid w:val="00236CAE"/>
    <w:rsid w:val="00261459"/>
    <w:rsid w:val="002A01FA"/>
    <w:rsid w:val="002A5637"/>
    <w:rsid w:val="002D03F0"/>
    <w:rsid w:val="0030792E"/>
    <w:rsid w:val="00327350"/>
    <w:rsid w:val="00373E89"/>
    <w:rsid w:val="0039548D"/>
    <w:rsid w:val="003A4EE8"/>
    <w:rsid w:val="003D580B"/>
    <w:rsid w:val="00416958"/>
    <w:rsid w:val="004341AF"/>
    <w:rsid w:val="00450C70"/>
    <w:rsid w:val="00453EFC"/>
    <w:rsid w:val="004740C1"/>
    <w:rsid w:val="00497220"/>
    <w:rsid w:val="004B2737"/>
    <w:rsid w:val="004C448A"/>
    <w:rsid w:val="004E1642"/>
    <w:rsid w:val="004E3C59"/>
    <w:rsid w:val="00505D1F"/>
    <w:rsid w:val="0051771B"/>
    <w:rsid w:val="00522A6F"/>
    <w:rsid w:val="005276C6"/>
    <w:rsid w:val="00530573"/>
    <w:rsid w:val="0053752A"/>
    <w:rsid w:val="00540169"/>
    <w:rsid w:val="00545CF1"/>
    <w:rsid w:val="005507C6"/>
    <w:rsid w:val="0055371C"/>
    <w:rsid w:val="00581CD0"/>
    <w:rsid w:val="005A558F"/>
    <w:rsid w:val="005C28C2"/>
    <w:rsid w:val="005F2643"/>
    <w:rsid w:val="005F6EB1"/>
    <w:rsid w:val="00612AF6"/>
    <w:rsid w:val="00635D6C"/>
    <w:rsid w:val="00642C18"/>
    <w:rsid w:val="00657CE2"/>
    <w:rsid w:val="00662FFA"/>
    <w:rsid w:val="006A7E1C"/>
    <w:rsid w:val="006E2B7E"/>
    <w:rsid w:val="007345D3"/>
    <w:rsid w:val="00745119"/>
    <w:rsid w:val="007A28EC"/>
    <w:rsid w:val="007A44E8"/>
    <w:rsid w:val="007C5959"/>
    <w:rsid w:val="007F683C"/>
    <w:rsid w:val="00804006"/>
    <w:rsid w:val="008168E6"/>
    <w:rsid w:val="00860D8D"/>
    <w:rsid w:val="0088547E"/>
    <w:rsid w:val="00896C8A"/>
    <w:rsid w:val="008D16E0"/>
    <w:rsid w:val="008F19CE"/>
    <w:rsid w:val="009001FE"/>
    <w:rsid w:val="00927385"/>
    <w:rsid w:val="00973B51"/>
    <w:rsid w:val="009D4F14"/>
    <w:rsid w:val="009F6FC0"/>
    <w:rsid w:val="00A062B5"/>
    <w:rsid w:val="00A150FD"/>
    <w:rsid w:val="00A47541"/>
    <w:rsid w:val="00A56D28"/>
    <w:rsid w:val="00A87789"/>
    <w:rsid w:val="00AA33FF"/>
    <w:rsid w:val="00AB48F2"/>
    <w:rsid w:val="00AC2630"/>
    <w:rsid w:val="00AD4447"/>
    <w:rsid w:val="00B260F5"/>
    <w:rsid w:val="00B811E4"/>
    <w:rsid w:val="00B90413"/>
    <w:rsid w:val="00BA3C76"/>
    <w:rsid w:val="00BC6162"/>
    <w:rsid w:val="00BD483C"/>
    <w:rsid w:val="00C03997"/>
    <w:rsid w:val="00C6458B"/>
    <w:rsid w:val="00C87832"/>
    <w:rsid w:val="00CA76E4"/>
    <w:rsid w:val="00CB126E"/>
    <w:rsid w:val="00CC47AB"/>
    <w:rsid w:val="00CC6CE0"/>
    <w:rsid w:val="00D037CE"/>
    <w:rsid w:val="00D20C8F"/>
    <w:rsid w:val="00D227BD"/>
    <w:rsid w:val="00D40861"/>
    <w:rsid w:val="00D50D90"/>
    <w:rsid w:val="00D57410"/>
    <w:rsid w:val="00D82C89"/>
    <w:rsid w:val="00D91C29"/>
    <w:rsid w:val="00DA5160"/>
    <w:rsid w:val="00DA7E4D"/>
    <w:rsid w:val="00DD5B01"/>
    <w:rsid w:val="00E11691"/>
    <w:rsid w:val="00E1373A"/>
    <w:rsid w:val="00E13E78"/>
    <w:rsid w:val="00E20E71"/>
    <w:rsid w:val="00E26ECD"/>
    <w:rsid w:val="00E458AF"/>
    <w:rsid w:val="00E56957"/>
    <w:rsid w:val="00E72F39"/>
    <w:rsid w:val="00E76778"/>
    <w:rsid w:val="00EB7895"/>
    <w:rsid w:val="00F00807"/>
    <w:rsid w:val="00F47107"/>
    <w:rsid w:val="00F51BF5"/>
    <w:rsid w:val="00F74F0C"/>
    <w:rsid w:val="00F80C29"/>
    <w:rsid w:val="00FB16FA"/>
    <w:rsid w:val="00FC5E30"/>
    <w:rsid w:val="00FF5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58B"/>
  </w:style>
  <w:style w:type="paragraph" w:styleId="Heading1">
    <w:name w:val="heading 1"/>
    <w:basedOn w:val="Normal"/>
    <w:link w:val="Heading1Char"/>
    <w:uiPriority w:val="9"/>
    <w:qFormat/>
    <w:rsid w:val="00E26E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0C2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6EC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5507C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507C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409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09DC"/>
  </w:style>
  <w:style w:type="paragraph" w:styleId="Footer">
    <w:name w:val="footer"/>
    <w:basedOn w:val="Normal"/>
    <w:link w:val="FooterChar"/>
    <w:uiPriority w:val="99"/>
    <w:unhideWhenUsed/>
    <w:rsid w:val="001409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09DC"/>
  </w:style>
  <w:style w:type="paragraph" w:styleId="ListParagraph">
    <w:name w:val="List Paragraph"/>
    <w:basedOn w:val="Normal"/>
    <w:uiPriority w:val="34"/>
    <w:qFormat/>
    <w:rsid w:val="00F74F0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276C6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F80C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F80C2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gsct1">
    <w:name w:val="gs_ct1"/>
    <w:basedOn w:val="DefaultParagraphFont"/>
    <w:rsid w:val="00F80C29"/>
  </w:style>
  <w:style w:type="character" w:customStyle="1" w:styleId="gsorbtnlbl">
    <w:name w:val="gs_or_btn_lbl"/>
    <w:basedOn w:val="DefaultParagraphFont"/>
    <w:rsid w:val="00F80C29"/>
  </w:style>
  <w:style w:type="paragraph" w:styleId="BalloonText">
    <w:name w:val="Balloon Text"/>
    <w:basedOn w:val="Normal"/>
    <w:link w:val="BalloonTextChar"/>
    <w:uiPriority w:val="99"/>
    <w:semiHidden/>
    <w:unhideWhenUsed/>
    <w:rsid w:val="000F31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1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10138">
          <w:marLeft w:val="0"/>
          <w:marRight w:val="551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06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4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61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095548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29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84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23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68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823680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15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2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5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8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1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pers.ssrn.com/sol3/papers.cfm?abstract_id=2744505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papers.ssrn.com/sol3/papers.cfm?abstract_id=2854161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2245</Words>
  <Characters>12798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anurs</cp:lastModifiedBy>
  <cp:revision>11</cp:revision>
  <cp:lastPrinted>2023-12-12T12:54:00Z</cp:lastPrinted>
  <dcterms:created xsi:type="dcterms:W3CDTF">2023-05-04T10:06:00Z</dcterms:created>
  <dcterms:modified xsi:type="dcterms:W3CDTF">2024-01-16T11:21:00Z</dcterms:modified>
</cp:coreProperties>
</file>